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D9EAA" w14:textId="03A83AA6" w:rsidR="005043B1" w:rsidRPr="005043B1" w:rsidRDefault="005043B1" w:rsidP="005043B1">
      <w:pPr>
        <w:spacing w:line="330" w:lineRule="atLeast"/>
        <w:jc w:val="center"/>
        <w:rPr>
          <w:rFonts w:ascii="Segoe UI" w:eastAsia="Times New Roman" w:hAnsi="Segoe UI" w:cs="Segoe UI"/>
          <w:b/>
          <w:bCs/>
          <w:color w:val="212529"/>
          <w:kern w:val="0"/>
          <w:sz w:val="27"/>
          <w:szCs w:val="27"/>
          <w:lang w:eastAsia="ga-IE"/>
          <w14:ligatures w14:val="none"/>
        </w:rPr>
      </w:pPr>
      <w:r w:rsidRPr="005043B1">
        <w:rPr>
          <w:rFonts w:ascii="Segoe UI" w:eastAsia="Times New Roman" w:hAnsi="Segoe UI" w:cs="Segoe UI"/>
          <w:b/>
          <w:bCs/>
          <w:color w:val="106534"/>
          <w:kern w:val="0"/>
          <w:sz w:val="27"/>
          <w:szCs w:val="27"/>
          <w:lang w:eastAsia="ga-IE"/>
          <w14:ligatures w14:val="none"/>
        </w:rPr>
        <w:t xml:space="preserve">Scéim Miondeontas Colmcille </w:t>
      </w:r>
    </w:p>
    <w:p w14:paraId="5638CEE5" w14:textId="2AFB3EE2" w:rsidR="005043B1" w:rsidRPr="005043B1" w:rsidRDefault="005043B1" w:rsidP="005043B1">
      <w:pPr>
        <w:spacing w:after="0" w:line="300" w:lineRule="atLeast"/>
        <w:jc w:val="center"/>
        <w:rPr>
          <w:rFonts w:ascii="Segoe UI" w:eastAsia="Times New Roman" w:hAnsi="Segoe UI" w:cs="Segoe UI"/>
          <w:b/>
          <w:bCs/>
          <w:color w:val="212529"/>
          <w:kern w:val="0"/>
          <w:sz w:val="21"/>
          <w:szCs w:val="21"/>
          <w:lang w:eastAsia="ga-IE"/>
          <w14:ligatures w14:val="none"/>
        </w:rPr>
      </w:pPr>
      <w:r w:rsidRPr="005043B1">
        <w:rPr>
          <w:rFonts w:ascii="Segoe UI" w:eastAsia="Times New Roman" w:hAnsi="Segoe UI" w:cs="Segoe UI"/>
          <w:b/>
          <w:bCs/>
          <w:color w:val="106534"/>
          <w:kern w:val="0"/>
          <w:sz w:val="21"/>
          <w:szCs w:val="21"/>
          <w:lang w:eastAsia="ga-IE"/>
          <w14:ligatures w14:val="none"/>
        </w:rPr>
        <w:br/>
        <w:t xml:space="preserve">(Uasmhaoiniú Ar Fáil € </w:t>
      </w:r>
      <w:r>
        <w:rPr>
          <w:rFonts w:ascii="Segoe UI" w:eastAsia="Times New Roman" w:hAnsi="Segoe UI" w:cs="Segoe UI"/>
          <w:b/>
          <w:bCs/>
          <w:color w:val="106534"/>
          <w:kern w:val="0"/>
          <w:sz w:val="21"/>
          <w:szCs w:val="21"/>
          <w:lang w:eastAsia="ga-IE"/>
          <w14:ligatures w14:val="none"/>
        </w:rPr>
        <w:t>2</w:t>
      </w:r>
      <w:r w:rsidRPr="005043B1">
        <w:rPr>
          <w:rFonts w:ascii="Segoe UI" w:eastAsia="Times New Roman" w:hAnsi="Segoe UI" w:cs="Segoe UI"/>
          <w:b/>
          <w:bCs/>
          <w:color w:val="106534"/>
          <w:kern w:val="0"/>
          <w:sz w:val="21"/>
          <w:szCs w:val="21"/>
          <w:lang w:eastAsia="ga-IE"/>
          <w14:ligatures w14:val="none"/>
        </w:rPr>
        <w:t>,</w:t>
      </w:r>
      <w:r>
        <w:rPr>
          <w:rFonts w:ascii="Segoe UI" w:eastAsia="Times New Roman" w:hAnsi="Segoe UI" w:cs="Segoe UI"/>
          <w:b/>
          <w:bCs/>
          <w:color w:val="106534"/>
          <w:kern w:val="0"/>
          <w:sz w:val="21"/>
          <w:szCs w:val="21"/>
          <w:lang w:eastAsia="ga-IE"/>
          <w14:ligatures w14:val="none"/>
        </w:rPr>
        <w:t>0</w:t>
      </w:r>
      <w:r w:rsidRPr="005043B1">
        <w:rPr>
          <w:rFonts w:ascii="Segoe UI" w:eastAsia="Times New Roman" w:hAnsi="Segoe UI" w:cs="Segoe UI"/>
          <w:b/>
          <w:bCs/>
          <w:color w:val="106534"/>
          <w:kern w:val="0"/>
          <w:sz w:val="21"/>
          <w:szCs w:val="21"/>
          <w:lang w:eastAsia="ga-IE"/>
          <w14:ligatures w14:val="none"/>
        </w:rPr>
        <w:t>00</w:t>
      </w:r>
      <w:r>
        <w:rPr>
          <w:rFonts w:ascii="Segoe UI" w:eastAsia="Times New Roman" w:hAnsi="Segoe UI" w:cs="Segoe UI"/>
          <w:b/>
          <w:bCs/>
          <w:color w:val="106534"/>
          <w:kern w:val="0"/>
          <w:sz w:val="21"/>
          <w:szCs w:val="21"/>
          <w:lang w:eastAsia="ga-IE"/>
          <w14:ligatures w14:val="none"/>
        </w:rPr>
        <w:t>/£1,750</w:t>
      </w:r>
      <w:r w:rsidRPr="005043B1">
        <w:rPr>
          <w:rFonts w:ascii="Segoe UI" w:eastAsia="Times New Roman" w:hAnsi="Segoe UI" w:cs="Segoe UI"/>
          <w:b/>
          <w:bCs/>
          <w:color w:val="106534"/>
          <w:kern w:val="0"/>
          <w:sz w:val="21"/>
          <w:szCs w:val="21"/>
          <w:lang w:eastAsia="ga-IE"/>
          <w14:ligatures w14:val="none"/>
        </w:rPr>
        <w:t>)</w:t>
      </w:r>
      <w:r w:rsidRPr="005043B1">
        <w:rPr>
          <w:rFonts w:ascii="Segoe UI" w:eastAsia="Times New Roman" w:hAnsi="Segoe UI" w:cs="Segoe UI"/>
          <w:b/>
          <w:bCs/>
          <w:color w:val="106534"/>
          <w:kern w:val="0"/>
          <w:sz w:val="21"/>
          <w:szCs w:val="21"/>
          <w:lang w:eastAsia="ga-IE"/>
          <w14:ligatures w14:val="none"/>
        </w:rPr>
        <w:br/>
      </w:r>
      <w:r w:rsidRPr="005043B1">
        <w:rPr>
          <w:rFonts w:ascii="Segoe UI" w:eastAsia="Times New Roman" w:hAnsi="Segoe UI" w:cs="Segoe UI"/>
          <w:b/>
          <w:bCs/>
          <w:color w:val="FFFFFF"/>
          <w:kern w:val="0"/>
          <w:sz w:val="24"/>
          <w:szCs w:val="24"/>
          <w:lang w:eastAsia="ga-IE"/>
          <w14:ligatures w14:val="none"/>
        </w:rPr>
        <w:t>d’iarratasóirí</w:t>
      </w:r>
    </w:p>
    <w:p w14:paraId="5C660586" w14:textId="77777777" w:rsidR="005043B1" w:rsidRDefault="005043B1" w:rsidP="005043B1">
      <w:pPr>
        <w:spacing w:after="100" w:afterAutospacing="1" w:line="315" w:lineRule="atLeast"/>
        <w:jc w:val="center"/>
        <w:rPr>
          <w:rFonts w:ascii="Segoe UI" w:eastAsia="Times New Roman" w:hAnsi="Segoe UI" w:cs="Segoe UI"/>
          <w:b/>
          <w:bCs/>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Treoirlínte d’iarratasóirí</w:t>
      </w:r>
    </w:p>
    <w:p w14:paraId="027974A2" w14:textId="77777777" w:rsidR="005043B1" w:rsidRPr="005043B1" w:rsidRDefault="005043B1" w:rsidP="005043B1">
      <w:pPr>
        <w:spacing w:after="100" w:afterAutospacing="1" w:line="315" w:lineRule="atLeast"/>
        <w:jc w:val="center"/>
        <w:rPr>
          <w:rFonts w:ascii="Segoe UI" w:eastAsia="Times New Roman" w:hAnsi="Segoe UI" w:cs="Segoe UI"/>
          <w:color w:val="17A453"/>
          <w:kern w:val="0"/>
          <w:sz w:val="21"/>
          <w:szCs w:val="21"/>
          <w:lang w:eastAsia="ga-IE"/>
          <w14:ligatures w14:val="none"/>
        </w:rPr>
      </w:pPr>
    </w:p>
    <w:p w14:paraId="54744CEC"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Cuireann na treoirlínte seo eolas ar fáil faoi Scéim Miondeontas Colmcille.</w:t>
      </w:r>
    </w:p>
    <w:p w14:paraId="0CB7D85F"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Cuideoidh siad leat:</w:t>
      </w:r>
    </w:p>
    <w:p w14:paraId="03F477CD" w14:textId="77777777" w:rsidR="005043B1" w:rsidRPr="005043B1" w:rsidRDefault="005043B1" w:rsidP="005043B1">
      <w:pPr>
        <w:numPr>
          <w:ilvl w:val="0"/>
          <w:numId w:val="1"/>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cinneadh a dhéanamh an bhfuil an t-iarratasóir cáilithe le cur isteach ar mhaoiniú faoin scéim seo; is féidir le daoine aonair nó eagraíochtaí iarratas a dhéanamh</w:t>
      </w:r>
    </w:p>
    <w:p w14:paraId="54A4AB4B" w14:textId="77777777" w:rsidR="005043B1" w:rsidRPr="005043B1" w:rsidRDefault="005043B1" w:rsidP="005043B1">
      <w:pPr>
        <w:numPr>
          <w:ilvl w:val="0"/>
          <w:numId w:val="1"/>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iarratas a ullmhú ina bhfuil an t-eolas go léir atá de dhíth</w:t>
      </w:r>
    </w:p>
    <w:p w14:paraId="4C4C4273"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Léigh go cúramach iad, le do thoil, sula dtabharfaidh tú faoin iarratas a chomhlánú.</w:t>
      </w:r>
    </w:p>
    <w:p w14:paraId="249E065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Is gá dul i gcomhairle le hoifigigh Colmcille ag Foras na Gaeilge roimh ré faoi aon iarratas ar Scéim Miondeontas Colmcille.</w:t>
      </w:r>
      <w:r w:rsidRPr="005043B1">
        <w:rPr>
          <w:rFonts w:ascii="Segoe UI" w:eastAsia="Times New Roman" w:hAnsi="Segoe UI" w:cs="Segoe UI"/>
          <w:color w:val="17A453"/>
          <w:kern w:val="0"/>
          <w:sz w:val="21"/>
          <w:szCs w:val="21"/>
          <w:lang w:eastAsia="ga-IE"/>
          <w14:ligatures w14:val="none"/>
        </w:rPr>
        <w:br/>
        <w:t> </w:t>
      </w:r>
    </w:p>
    <w:p w14:paraId="5D65821B"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1A3D2B7D"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1. Mar gheall ar an scéim seo</w:t>
      </w:r>
    </w:p>
    <w:p w14:paraId="37BA208B"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Tá maoiniú á chur ar fáil ag Foras na Gaeilge do Scéim Miondeontas Colmcille, le cuidiú le hiarratasóirí comhthionscnaimh agus comhpháirtíochtaí a fhorbairt. Nuair a bheidh comhpháirtíocht agus plean tionscnaimh aontaithe faoin scéim seo, Scéim Miondeontas Colmcille, is féidir ansin iarratas a dhéanamh ar scéim eile, Scéim Deontas Colmcille.</w:t>
      </w:r>
    </w:p>
    <w:p w14:paraId="7A7F4EEE"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Is le hairgead poiblí a bhronntar deontais, agus tá dualgais reachtúla ar Fhoras na Gaeilge luach ar airgead gach tionscadail mhaoinithe a dheimhniú.</w:t>
      </w:r>
    </w:p>
    <w:p w14:paraId="010409E2"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Molann Foras na Gaeilge d’iarratasóirí cómhaoiniú a lorg le haghaidh tionscadal, nuair is cuí, agus comhoibriú le heagraíochtaí eile leis an luach is fearr a fháil ó dheontas Fhoras na Gaeilge.</w:t>
      </w:r>
    </w:p>
    <w:p w14:paraId="12FBDBAD"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Cuirimid fáilte faoi leith roimh iarratais ó eagraíochtaí atá suite i gceantair aitheanta i straitéisí agus/nó i reachtaíocht rialtais.</w:t>
      </w:r>
    </w:p>
    <w:p w14:paraId="632734A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721B772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2. An féidir linne cur isteach air?</w:t>
      </w:r>
    </w:p>
    <w:p w14:paraId="22B69678"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lastRenderedPageBreak/>
        <w:t>Le bheith incháilithe le cur isteach ar an scéim seo caithfidh an t-iarratasóir (eagraíocht nó duine aonair) a bheith in ann na critéir cháilitheacha seo a leanas a chomhlíonadh;</w:t>
      </w:r>
    </w:p>
    <w:p w14:paraId="51B72CC5" w14:textId="77777777" w:rsidR="005043B1" w:rsidRPr="005043B1" w:rsidRDefault="005043B1" w:rsidP="005043B1">
      <w:pPr>
        <w:numPr>
          <w:ilvl w:val="0"/>
          <w:numId w:val="2"/>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 bheith lonnaithe in Éirinn nó in Albain agus ag iarraidh tionscnamh a fhorbairt le comhpháirtí sa tír eile</w:t>
      </w:r>
    </w:p>
    <w:p w14:paraId="7B3D5DBA" w14:textId="77777777" w:rsidR="005043B1" w:rsidRPr="005043B1" w:rsidRDefault="005043B1" w:rsidP="005043B1">
      <w:pPr>
        <w:numPr>
          <w:ilvl w:val="0"/>
          <w:numId w:val="2"/>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 bheith ag cuardach comhpháirtí nó ag iarraidh comhpháirtíocht a dhéanamh</w:t>
      </w:r>
    </w:p>
    <w:p w14:paraId="7C419271" w14:textId="77777777" w:rsidR="005043B1" w:rsidRPr="005043B1" w:rsidRDefault="005043B1" w:rsidP="005043B1">
      <w:pPr>
        <w:numPr>
          <w:ilvl w:val="0"/>
          <w:numId w:val="2"/>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 bheith in ann tionscnamh comhpháirtíochta idir Éire agus Albain a chur i bhfeidhm le comhpháirtí sa tír eile a rachaidh chun leas mhórphobal Ghaeilge na hÉireann agus/nó Ghaeilge na hAlban</w:t>
      </w:r>
    </w:p>
    <w:p w14:paraId="7A9BEC36"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Féadfaidh Foras na Gaeilge cur leis na critéir cháilitheacha seo.</w:t>
      </w:r>
    </w:p>
    <w:p w14:paraId="4AC1DADD"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Má tá aon cheist agat faoi ghné ar bith de na critéir cháilitheacha, is féidir leat teagmháil a dhéanamh le Foras na Gaeilge </w:t>
      </w:r>
      <w:r w:rsidRPr="005043B1">
        <w:rPr>
          <w:rFonts w:ascii="Segoe UI" w:eastAsia="Times New Roman" w:hAnsi="Segoe UI" w:cs="Segoe UI"/>
          <w:color w:val="17A453"/>
          <w:kern w:val="0"/>
          <w:sz w:val="21"/>
          <w:szCs w:val="21"/>
          <w:u w:val="single"/>
          <w:lang w:eastAsia="ga-IE"/>
          <w14:ligatures w14:val="none"/>
        </w:rPr>
        <w:t>roimh an spriocdháta</w:t>
      </w:r>
      <w:r w:rsidRPr="005043B1">
        <w:rPr>
          <w:rFonts w:ascii="Segoe UI" w:eastAsia="Times New Roman" w:hAnsi="Segoe UI" w:cs="Segoe UI"/>
          <w:color w:val="17A453"/>
          <w:kern w:val="0"/>
          <w:sz w:val="21"/>
          <w:szCs w:val="21"/>
          <w:lang w:eastAsia="ga-IE"/>
          <w14:ligatures w14:val="none"/>
        </w:rPr>
        <w:t>.</w:t>
      </w:r>
    </w:p>
    <w:p w14:paraId="09F624E2"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42F1A85A"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3. Cad é mar a mheasfar na hiarratais?</w:t>
      </w:r>
    </w:p>
    <w:p w14:paraId="4BD44BA7"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Úsáideann Foras na Gaeilge critéir mheasúnaithe le hiarratais a mheasúnú. Tá critéir mheasúnaithe na scéime leagtha amach thíos. Measfaimid agus scórálfaimid iarratais de réir na gcritéar seo:</w:t>
      </w:r>
    </w:p>
    <w:p w14:paraId="2A672008"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Comhpháirtí a bheith ag an iarratasóir in Albain, nó teagmháil a bheith déanta ag an iarratasóir le comhpháirtí nó comhpháirtí féideartha</w:t>
      </w:r>
    </w:p>
    <w:p w14:paraId="5144AEFE"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An phleanáil atá déanta le haghaidh úsáid Ghaeilge na hÉireann agus Ghaeilge na hAlban</w:t>
      </w:r>
    </w:p>
    <w:p w14:paraId="52FA292E"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An toradh agus na spriocanna atá le baint amach leis an mhiondeontas</w:t>
      </w:r>
    </w:p>
    <w:p w14:paraId="620A9A8F"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An taighde atá déanta cheana féin</w:t>
      </w:r>
    </w:p>
    <w:p w14:paraId="4BD8396A"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Taithí agus cumas cuí a bheith ag an iarratasóir leis an tionscadal a chur i gcrích</w:t>
      </w:r>
    </w:p>
    <w:p w14:paraId="411F6CB4" w14:textId="77777777" w:rsidR="005043B1" w:rsidRPr="005043B1" w:rsidRDefault="005043B1" w:rsidP="005043B1">
      <w:pPr>
        <w:numPr>
          <w:ilvl w:val="0"/>
          <w:numId w:val="3"/>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Luach ar airgead</w:t>
      </w:r>
      <w:r w:rsidRPr="005043B1">
        <w:rPr>
          <w:rFonts w:ascii="Segoe UI" w:eastAsia="Times New Roman" w:hAnsi="Segoe UI" w:cs="Segoe UI"/>
          <w:color w:val="17A453"/>
          <w:kern w:val="0"/>
          <w:sz w:val="21"/>
          <w:szCs w:val="21"/>
          <w:lang w:eastAsia="ga-IE"/>
          <w14:ligatures w14:val="none"/>
        </w:rPr>
        <w:br/>
        <w:t> </w:t>
      </w:r>
    </w:p>
    <w:p w14:paraId="6D99FD0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Gníomhaíochtaí atá incháilithe do mhaoiniú tríd an scéim</w:t>
      </w:r>
    </w:p>
    <w:p w14:paraId="478C9B88"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Taighde riachtanach</w:t>
      </w:r>
    </w:p>
    <w:p w14:paraId="78378DD7"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Pleanáil tionscnaimh a chomhaontú le comhpháirtí in Albain, nó in Éirinn más páirtí in Albain an t-iarratasóir</w:t>
      </w:r>
    </w:p>
    <w:p w14:paraId="06495E5B"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Pleanáil le haghaidh úsáid teanga le gur féidir Gaeilge na hÉireann agus Gaeilge na hAlban a úsáid</w:t>
      </w:r>
    </w:p>
    <w:p w14:paraId="47B5763D"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Ceardlanna nó oiliúint leis an tionscnamh a fhorbairt</w:t>
      </w:r>
    </w:p>
    <w:p w14:paraId="1785F04F"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Taisteal, lóistín agus cothú atá riachtanach le plean comhpháirtíochta a chur le chéile a léiríonn luach ar airgead agus atá réamhaontaithe le Foras na Gaeilge</w:t>
      </w:r>
    </w:p>
    <w:p w14:paraId="0860BAA1" w14:textId="77777777" w:rsidR="005043B1" w:rsidRPr="005043B1" w:rsidRDefault="005043B1" w:rsidP="005043B1">
      <w:pPr>
        <w:numPr>
          <w:ilvl w:val="0"/>
          <w:numId w:val="4"/>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Gníomhaíocht ar bith eile a bheadh fóirsteanach i dtuairim Fhoras na Gaeilge agus réamhaontaithe le Foras na Gaeilge</w:t>
      </w:r>
      <w:r w:rsidRPr="005043B1">
        <w:rPr>
          <w:rFonts w:ascii="Segoe UI" w:eastAsia="Times New Roman" w:hAnsi="Segoe UI" w:cs="Segoe UI"/>
          <w:color w:val="17A453"/>
          <w:kern w:val="0"/>
          <w:sz w:val="21"/>
          <w:szCs w:val="21"/>
          <w:lang w:eastAsia="ga-IE"/>
          <w14:ligatures w14:val="none"/>
        </w:rPr>
        <w:br/>
        <w:t> </w:t>
      </w:r>
    </w:p>
    <w:p w14:paraId="01E4613F"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Gníomhaíochtaí agus nithe nach bhfuil incháilithe do mhaoiniú tríd an scéim</w:t>
      </w:r>
    </w:p>
    <w:p w14:paraId="31736E8D"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Imeachtaí nó gníomhaíochtaí nach léir d’fhoireann Fhoras na Gaeilge go gcomhlíonann siad spriocanna na scéime</w:t>
      </w:r>
    </w:p>
    <w:p w14:paraId="3464E7B3"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Imeachtaí, turais, nó gníomhaíochtaí nach léir cén bhaint atá acu le Gaeilge na hÉireann agus na hAlban agus leis an choibhneas idir an dá theanga</w:t>
      </w:r>
    </w:p>
    <w:p w14:paraId="1E198BA8"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Deochanna meisciúla</w:t>
      </w:r>
    </w:p>
    <w:p w14:paraId="550F6666"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Imeachtaí, ócáidí, turais etc. nach raibh san áireamh sa bhuniarratas nó nach bhfuil réamhaontaithe le foireann Fhoras na Gaeilge</w:t>
      </w:r>
    </w:p>
    <w:p w14:paraId="4AD84400"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Sonraisc inmheánacha ón iarratasóir nach bhfuil réamhaontaithe le Foras na Gaeilge, e.g. tuarastal, cúiteamh airgid, cíos</w:t>
      </w:r>
    </w:p>
    <w:p w14:paraId="65B591E2" w14:textId="77777777" w:rsidR="005043B1" w:rsidRPr="005043B1" w:rsidRDefault="005043B1" w:rsidP="005043B1">
      <w:pPr>
        <w:numPr>
          <w:ilvl w:val="0"/>
          <w:numId w:val="5"/>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Nithe atá maoinithe ag foinsí eile</w:t>
      </w:r>
      <w:r w:rsidRPr="005043B1">
        <w:rPr>
          <w:rFonts w:ascii="Segoe UI" w:eastAsia="Times New Roman" w:hAnsi="Segoe UI" w:cs="Segoe UI"/>
          <w:color w:val="17A453"/>
          <w:kern w:val="0"/>
          <w:sz w:val="21"/>
          <w:szCs w:val="21"/>
          <w:lang w:eastAsia="ga-IE"/>
          <w14:ligatures w14:val="none"/>
        </w:rPr>
        <w:br/>
        <w:t> </w:t>
      </w:r>
    </w:p>
    <w:p w14:paraId="01AA7BCC"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045BFBC8"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4. Cad é mar a chuirfimid isteach air?</w:t>
      </w:r>
    </w:p>
    <w:p w14:paraId="57D6E3C0"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Sula dtabharfaidh tú faoin fhoirm iarratais a chomhlánú léigh na treoirlínte ina n-iomláine arís agus déan cinnte go gcomhlíonann an t-iarratasóir (duine aonair nó eagraíocht) critéir cháilitheacha na scéime faoi mhír 2 thuas.</w:t>
      </w:r>
    </w:p>
    <w:p w14:paraId="69EC212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Is tríd an chóras ar líne amháin a ghlacfar le hiarratais don scéim seo. Ní ghlacfar le cóipeanna crua d’iarratais. Tá treoir ar gach ceist ar fáil ar an chóras ar líne fad is go bhfuil tú ag tabhairt faoi gach ceist. Agus tú ag comhlánú an iarratais caithfidh tú gach ceist a fhreagairt.</w:t>
      </w:r>
    </w:p>
    <w:p w14:paraId="22C06248"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Níl spriocdháta ag an scéim seo, is féidir iarratas a dhéanamh ag am ar bith. </w:t>
      </w:r>
      <w:r w:rsidRPr="005043B1">
        <w:rPr>
          <w:rFonts w:ascii="Segoe UI" w:eastAsia="Times New Roman" w:hAnsi="Segoe UI" w:cs="Segoe UI"/>
          <w:color w:val="17A453"/>
          <w:kern w:val="0"/>
          <w:sz w:val="21"/>
          <w:szCs w:val="21"/>
          <w:lang w:eastAsia="ga-IE"/>
          <w14:ligatures w14:val="none"/>
        </w:rPr>
        <w:br/>
        <w:t>Faoin iarratasóir féin atá sé a dhéanamh cinnte go bhfuil an t-iarratas comhlánaithe agus curtha isteach in am.</w:t>
      </w:r>
    </w:p>
    <w:p w14:paraId="498735D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Má tá aon cheist agat faoi ghné ar bith den iarratais, déan teagmháil le Foras na Gaeilge.</w:t>
      </w:r>
      <w:r w:rsidRPr="005043B1">
        <w:rPr>
          <w:rFonts w:ascii="Segoe UI" w:eastAsia="Times New Roman" w:hAnsi="Segoe UI" w:cs="Segoe UI"/>
          <w:color w:val="17A453"/>
          <w:kern w:val="0"/>
          <w:sz w:val="21"/>
          <w:szCs w:val="21"/>
          <w:lang w:eastAsia="ga-IE"/>
          <w14:ligatures w14:val="none"/>
        </w:rPr>
        <w:br/>
        <w:t> </w:t>
      </w:r>
    </w:p>
    <w:p w14:paraId="6328DF67"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320F6702"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5. Cad é a tharlóidh dár n-iarratas?</w:t>
      </w:r>
    </w:p>
    <w:p w14:paraId="13EF837B"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Déanfar gach iarratas bailí a mheas faoi na critéir i mír 3 thuas.</w:t>
      </w:r>
    </w:p>
    <w:p w14:paraId="6693D1A9"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Cuirfear an cinneadh maidir le maoiniú in iúl d’iarratasóirí tríd an chóras ar line. Gheobhaidh tú rabhadh córais chomh maith le teachtaireacht tríd an ríomhphost atá ceangailte leis an phróifíl.</w:t>
      </w:r>
    </w:p>
    <w:p w14:paraId="4FDF2147"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Cealófar aon iarratas a ndéantar stocaireacht faoi le haon chomhalta boird nó le haon fhostaí de chuid Fhoras na Gaeilge.</w:t>
      </w:r>
    </w:p>
    <w:p w14:paraId="3E0C7550"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Cealófar aon iarratas ina dtugtar eolas míchruinn.</w:t>
      </w:r>
    </w:p>
    <w:p w14:paraId="7EFD53B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Is é feidhmeannas Fhoras na Gaeilge atá freagrach as gach cinneadh faoi gach tionscadal atá le maoiniú, agus a chuirfidh gach cinneadh maoinithe i gcrích.</w:t>
      </w:r>
      <w:r w:rsidRPr="005043B1">
        <w:rPr>
          <w:rFonts w:ascii="Segoe UI" w:eastAsia="Times New Roman" w:hAnsi="Segoe UI" w:cs="Segoe UI"/>
          <w:color w:val="17A453"/>
          <w:kern w:val="0"/>
          <w:sz w:val="21"/>
          <w:szCs w:val="21"/>
          <w:lang w:eastAsia="ga-IE"/>
          <w14:ligatures w14:val="none"/>
        </w:rPr>
        <w:br/>
        <w:t> </w:t>
      </w:r>
    </w:p>
    <w:p w14:paraId="578111D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0D95F28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6. Má éiríonn lenár n-iarratas?</w:t>
      </w:r>
    </w:p>
    <w:p w14:paraId="4C859F7F"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Má éiríonn le d’iarratas cuirfimid tairiscint chugat tríd an chóras ar line ina mbeidh gach eolas ábhartha maidir le híocaíocht agus monatóireacht dheontas na scéime.</w:t>
      </w:r>
    </w:p>
    <w:p w14:paraId="3D44BA68"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Conradh dlíthiúil a bheidh sa tairiscint seo agus ní mór cloí le téarmaí agus coinníollacha an chonartha sin. Is féidir go ndéanfar aon sciar den deontas nó an deontas ar fad a chealú nó a aisghairm má sháraítear aon cheann de théarmaí nó coinníollacha an chonartha.</w:t>
      </w:r>
    </w:p>
    <w:p w14:paraId="10AFF782"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Más eagraíocht é an t-iarratasóir, ní mór cuntas bainc a bheith ann in ainm na heagraíochta, agus é a bheith faoi stiúir coiste nó boird. Is cóir gach íocaíocht ó dheontas Fhoras na Gaeilge a íoc as an chuntas seo le go mbeidh cuntas scríofa ar fáil ar gach íocaíocht (e.g. seic, dochar díreach, cárta bainc a bhaineann leis an chuntas, BACS etc.). I gcás eagraíochta, </w:t>
      </w:r>
      <w:r w:rsidRPr="005043B1">
        <w:rPr>
          <w:rFonts w:ascii="Segoe UI" w:eastAsia="Times New Roman" w:hAnsi="Segoe UI" w:cs="Segoe UI"/>
          <w:b/>
          <w:bCs/>
          <w:color w:val="17A453"/>
          <w:kern w:val="0"/>
          <w:sz w:val="21"/>
          <w:szCs w:val="21"/>
          <w:lang w:eastAsia="ga-IE"/>
          <w14:ligatures w14:val="none"/>
        </w:rPr>
        <w:t>níl sé ceadmhach cárta pearsanta bainc/cárta Visa nó eile a úsáid agus ní cheadófar aisíocaíochtaí ón chuntas chuig cárta pearsanta in aon chás.</w:t>
      </w:r>
    </w:p>
    <w:p w14:paraId="49B6F3E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Ní chuirfidh Foras na Gaeilge maoiniú ar fáil d’íocaíochtaí a dhéantar le hairgead tirim ach amháin má tá admháil ann. </w:t>
      </w:r>
      <w:r w:rsidRPr="005043B1">
        <w:rPr>
          <w:rFonts w:ascii="Segoe UI" w:eastAsia="Times New Roman" w:hAnsi="Segoe UI" w:cs="Segoe UI"/>
          <w:color w:val="17A453"/>
          <w:kern w:val="0"/>
          <w:sz w:val="21"/>
          <w:szCs w:val="21"/>
          <w:lang w:eastAsia="ga-IE"/>
          <w14:ligatures w14:val="none"/>
        </w:rPr>
        <w:t> </w:t>
      </w:r>
    </w:p>
    <w:p w14:paraId="0AB75E7A"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Ní dhéanfaidh Foras na Gaeilge aon mhaoiniú ar chaiteachas nach bhfuil ceadaithe roimh ré. Ní íocfar aon deontas go siarghabhálach.</w:t>
      </w:r>
      <w:r w:rsidRPr="005043B1">
        <w:rPr>
          <w:rFonts w:ascii="Segoe UI" w:eastAsia="Times New Roman" w:hAnsi="Segoe UI" w:cs="Segoe UI"/>
          <w:color w:val="17A453"/>
          <w:kern w:val="0"/>
          <w:sz w:val="21"/>
          <w:szCs w:val="21"/>
          <w:lang w:eastAsia="ga-IE"/>
          <w14:ligatures w14:val="none"/>
        </w:rPr>
        <w:br/>
        <w:t> </w:t>
      </w:r>
    </w:p>
    <w:p w14:paraId="37B0305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 </w:t>
      </w:r>
    </w:p>
    <w:p w14:paraId="7D3B07B0"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b/>
          <w:bCs/>
          <w:color w:val="17A453"/>
          <w:kern w:val="0"/>
          <w:sz w:val="21"/>
          <w:szCs w:val="21"/>
          <w:lang w:eastAsia="ga-IE"/>
          <w14:ligatures w14:val="none"/>
        </w:rPr>
        <w:t>7. Cad é mar is féidir liom aiseolas a thabhairt, gearán a dhéanamh nó achomharc a lorg?</w:t>
      </w:r>
    </w:p>
    <w:p w14:paraId="5CA2F0D5"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Cuireann Foras na Gaeilge fáilte roimh aon mholtaí nó aiseolas a bheadh agat faoin scéim seo.</w:t>
      </w:r>
    </w:p>
    <w:p w14:paraId="71FE0BFE"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Má tá ábhar gearáin agat faoin scéim seo is féidir sin a chur in iúl d’Fhoras na Gaeilge chomh maith.</w:t>
      </w:r>
    </w:p>
    <w:p w14:paraId="3A1F0FB4" w14:textId="77777777" w:rsidR="005043B1" w:rsidRPr="005043B1" w:rsidRDefault="005043B1" w:rsidP="005043B1">
      <w:pPr>
        <w:spacing w:after="100" w:afterAutospacing="1" w:line="315" w:lineRule="atLeast"/>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Tá córas achomhairc i bhfeidhm ag Foras na Gaeilge. Mura bhfuil tú sásta leis an chinneadh a rinneadh maidir le d’iarratas, is féidir leat athbhreithniú ar an chinneadh a lorg i scríbhinn taobh istigh de cheithre lá dhéag ó dháta na tairisceana. Ní mór gach iarraidh ar athbhreithniú a bhunú ar na cúiseanna seo amháin:</w:t>
      </w:r>
    </w:p>
    <w:p w14:paraId="54AA2CC1" w14:textId="77777777" w:rsidR="005043B1" w:rsidRPr="005043B1" w:rsidRDefault="005043B1" w:rsidP="005043B1">
      <w:pPr>
        <w:numPr>
          <w:ilvl w:val="0"/>
          <w:numId w:val="6"/>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Go ndearna Foras na Gaeilge míléamh ar an eolas a tugadh i rith an mheasúnaithe.</w:t>
      </w:r>
    </w:p>
    <w:p w14:paraId="1F83C314" w14:textId="77777777" w:rsidR="005043B1" w:rsidRPr="005043B1" w:rsidRDefault="005043B1" w:rsidP="005043B1">
      <w:pPr>
        <w:numPr>
          <w:ilvl w:val="0"/>
          <w:numId w:val="6"/>
        </w:numPr>
        <w:spacing w:before="100" w:beforeAutospacing="1" w:after="100" w:afterAutospacing="1" w:line="315" w:lineRule="atLeast"/>
        <w:ind w:left="607"/>
        <w:rPr>
          <w:rFonts w:ascii="Segoe UI" w:eastAsia="Times New Roman" w:hAnsi="Segoe UI" w:cs="Segoe UI"/>
          <w:color w:val="17A453"/>
          <w:kern w:val="0"/>
          <w:sz w:val="21"/>
          <w:szCs w:val="21"/>
          <w:lang w:eastAsia="ga-IE"/>
          <w14:ligatures w14:val="none"/>
        </w:rPr>
      </w:pPr>
      <w:r w:rsidRPr="005043B1">
        <w:rPr>
          <w:rFonts w:ascii="Segoe UI" w:eastAsia="Times New Roman" w:hAnsi="Segoe UI" w:cs="Segoe UI"/>
          <w:color w:val="17A453"/>
          <w:kern w:val="0"/>
          <w:sz w:val="21"/>
          <w:szCs w:val="21"/>
          <w:lang w:eastAsia="ga-IE"/>
          <w14:ligatures w14:val="none"/>
        </w:rPr>
        <w:t>Gur imigh Foras na Gaeilge, ar dhóigh shubstaintiúil, ón bpróiseas measúnaithe féin. </w:t>
      </w:r>
    </w:p>
    <w:p w14:paraId="2CE8C543" w14:textId="77777777" w:rsidR="00087080" w:rsidRDefault="00087080"/>
    <w:sectPr w:rsidR="00087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40CE2"/>
    <w:multiLevelType w:val="multilevel"/>
    <w:tmpl w:val="C23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C220F"/>
    <w:multiLevelType w:val="multilevel"/>
    <w:tmpl w:val="B3A4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A6D05"/>
    <w:multiLevelType w:val="multilevel"/>
    <w:tmpl w:val="405E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E20F1"/>
    <w:multiLevelType w:val="multilevel"/>
    <w:tmpl w:val="EF4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F3BB9"/>
    <w:multiLevelType w:val="multilevel"/>
    <w:tmpl w:val="B7F6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022E9"/>
    <w:multiLevelType w:val="multilevel"/>
    <w:tmpl w:val="0DC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92187">
    <w:abstractNumId w:val="2"/>
  </w:num>
  <w:num w:numId="2" w16cid:durableId="1862550278">
    <w:abstractNumId w:val="1"/>
  </w:num>
  <w:num w:numId="3" w16cid:durableId="2069378942">
    <w:abstractNumId w:val="5"/>
  </w:num>
  <w:num w:numId="4" w16cid:durableId="1866943441">
    <w:abstractNumId w:val="0"/>
  </w:num>
  <w:num w:numId="5" w16cid:durableId="1880044324">
    <w:abstractNumId w:val="4"/>
  </w:num>
  <w:num w:numId="6" w16cid:durableId="58773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B1"/>
    <w:rsid w:val="00087080"/>
    <w:rsid w:val="001A4592"/>
    <w:rsid w:val="005043B1"/>
    <w:rsid w:val="00537142"/>
    <w:rsid w:val="008F57CB"/>
    <w:rsid w:val="00AD603F"/>
    <w:rsid w:val="00EA50B8"/>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49E3"/>
  <w15:chartTrackingRefBased/>
  <w15:docId w15:val="{81DA5E9A-0258-433E-9E66-07AB2CDD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
    <w:name w:val="green"/>
    <w:basedOn w:val="DefaultParagraphFont"/>
    <w:rsid w:val="005043B1"/>
  </w:style>
  <w:style w:type="character" w:customStyle="1" w:styleId="date">
    <w:name w:val="date"/>
    <w:basedOn w:val="DefaultParagraphFont"/>
    <w:rsid w:val="005043B1"/>
  </w:style>
  <w:style w:type="paragraph" w:styleId="NormalWeb">
    <w:name w:val="Normal (Web)"/>
    <w:basedOn w:val="Normal"/>
    <w:uiPriority w:val="99"/>
    <w:semiHidden/>
    <w:unhideWhenUsed/>
    <w:rsid w:val="005043B1"/>
    <w:pPr>
      <w:spacing w:before="100" w:beforeAutospacing="1" w:after="100" w:afterAutospacing="1" w:line="240" w:lineRule="auto"/>
    </w:pPr>
    <w:rPr>
      <w:rFonts w:ascii="Times New Roman" w:eastAsia="Times New Roman" w:hAnsi="Times New Roman" w:cs="Times New Roman"/>
      <w:kern w:val="0"/>
      <w:sz w:val="24"/>
      <w:szCs w:val="24"/>
      <w:lang w:eastAsia="ga-IE"/>
    </w:rPr>
  </w:style>
  <w:style w:type="character" w:styleId="Strong">
    <w:name w:val="Strong"/>
    <w:basedOn w:val="DefaultParagraphFont"/>
    <w:uiPriority w:val="22"/>
    <w:qFormat/>
    <w:rsid w:val="00504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5980">
      <w:bodyDiv w:val="1"/>
      <w:marLeft w:val="0"/>
      <w:marRight w:val="0"/>
      <w:marTop w:val="0"/>
      <w:marBottom w:val="0"/>
      <w:divBdr>
        <w:top w:val="none" w:sz="0" w:space="0" w:color="auto"/>
        <w:left w:val="none" w:sz="0" w:space="0" w:color="auto"/>
        <w:bottom w:val="none" w:sz="0" w:space="0" w:color="auto"/>
        <w:right w:val="none" w:sz="0" w:space="0" w:color="auto"/>
      </w:divBdr>
      <w:divsChild>
        <w:div w:id="236135920">
          <w:marLeft w:val="-113"/>
          <w:marRight w:val="-113"/>
          <w:marTop w:val="0"/>
          <w:marBottom w:val="0"/>
          <w:divBdr>
            <w:top w:val="none" w:sz="0" w:space="0" w:color="auto"/>
            <w:left w:val="none" w:sz="0" w:space="0" w:color="auto"/>
            <w:bottom w:val="none" w:sz="0" w:space="0" w:color="auto"/>
            <w:right w:val="none" w:sz="0" w:space="0" w:color="auto"/>
          </w:divBdr>
          <w:divsChild>
            <w:div w:id="940070422">
              <w:marLeft w:val="0"/>
              <w:marRight w:val="0"/>
              <w:marTop w:val="0"/>
              <w:marBottom w:val="255"/>
              <w:divBdr>
                <w:top w:val="none" w:sz="0" w:space="0" w:color="auto"/>
                <w:left w:val="none" w:sz="0" w:space="0" w:color="auto"/>
                <w:bottom w:val="none" w:sz="0" w:space="0" w:color="auto"/>
                <w:right w:val="none" w:sz="0" w:space="0" w:color="auto"/>
              </w:divBdr>
            </w:div>
            <w:div w:id="551888529">
              <w:marLeft w:val="0"/>
              <w:marRight w:val="0"/>
              <w:marTop w:val="0"/>
              <w:marBottom w:val="0"/>
              <w:divBdr>
                <w:top w:val="none" w:sz="0" w:space="0" w:color="auto"/>
                <w:left w:val="none" w:sz="0" w:space="0" w:color="auto"/>
                <w:bottom w:val="none" w:sz="0" w:space="0" w:color="auto"/>
                <w:right w:val="none" w:sz="0" w:space="0" w:color="auto"/>
              </w:divBdr>
            </w:div>
          </w:divsChild>
        </w:div>
        <w:div w:id="973758341">
          <w:marLeft w:val="-113"/>
          <w:marRight w:val="-113"/>
          <w:marTop w:val="0"/>
          <w:marBottom w:val="0"/>
          <w:divBdr>
            <w:top w:val="none" w:sz="0" w:space="0" w:color="auto"/>
            <w:left w:val="none" w:sz="0" w:space="0" w:color="auto"/>
            <w:bottom w:val="none" w:sz="0" w:space="0" w:color="auto"/>
            <w:right w:val="none" w:sz="0" w:space="0" w:color="auto"/>
          </w:divBdr>
          <w:divsChild>
            <w:div w:id="589586193">
              <w:marLeft w:val="0"/>
              <w:marRight w:val="0"/>
              <w:marTop w:val="0"/>
              <w:marBottom w:val="0"/>
              <w:divBdr>
                <w:top w:val="none" w:sz="0" w:space="0" w:color="auto"/>
                <w:left w:val="none" w:sz="0" w:space="0" w:color="auto"/>
                <w:bottom w:val="none" w:sz="0" w:space="0" w:color="auto"/>
                <w:right w:val="none" w:sz="0" w:space="0" w:color="auto"/>
              </w:divBdr>
              <w:divsChild>
                <w:div w:id="244726959">
                  <w:marLeft w:val="0"/>
                  <w:marRight w:val="0"/>
                  <w:marTop w:val="0"/>
                  <w:marBottom w:val="0"/>
                  <w:divBdr>
                    <w:top w:val="none" w:sz="0" w:space="0" w:color="auto"/>
                    <w:left w:val="none" w:sz="0" w:space="0" w:color="auto"/>
                    <w:bottom w:val="none" w:sz="0" w:space="0" w:color="auto"/>
                    <w:right w:val="none" w:sz="0" w:space="0" w:color="auto"/>
                  </w:divBdr>
                </w:div>
                <w:div w:id="1170944935">
                  <w:marLeft w:val="0"/>
                  <w:marRight w:val="0"/>
                  <w:marTop w:val="0"/>
                  <w:marBottom w:val="0"/>
                  <w:divBdr>
                    <w:top w:val="none" w:sz="0" w:space="0" w:color="auto"/>
                    <w:left w:val="none" w:sz="0" w:space="0" w:color="auto"/>
                    <w:bottom w:val="none" w:sz="0" w:space="0" w:color="auto"/>
                    <w:right w:val="none" w:sz="0" w:space="0" w:color="auto"/>
                  </w:divBdr>
                  <w:divsChild>
                    <w:div w:id="531654134">
                      <w:marLeft w:val="0"/>
                      <w:marRight w:val="0"/>
                      <w:marTop w:val="0"/>
                      <w:marBottom w:val="0"/>
                      <w:divBdr>
                        <w:top w:val="none" w:sz="0" w:space="0" w:color="auto"/>
                        <w:left w:val="none" w:sz="0" w:space="0" w:color="auto"/>
                        <w:bottom w:val="none" w:sz="0" w:space="0" w:color="auto"/>
                        <w:right w:val="none" w:sz="0" w:space="0" w:color="auto"/>
                      </w:divBdr>
                      <w:divsChild>
                        <w:div w:id="6093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Nic Cionnaith</dc:creator>
  <cp:keywords/>
  <dc:description/>
  <cp:lastModifiedBy>Rosie Nic Cionnaith</cp:lastModifiedBy>
  <cp:revision>1</cp:revision>
  <dcterms:created xsi:type="dcterms:W3CDTF">2024-06-14T11:37:00Z</dcterms:created>
  <dcterms:modified xsi:type="dcterms:W3CDTF">2024-06-14T11:41:00Z</dcterms:modified>
</cp:coreProperties>
</file>